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082c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shd w:fill="082c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  <w:rtl w:val="0"/>
              </w:rPr>
              <w:t xml:space="preserve">Beschreibung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Autor:in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Wer schreibt den Text?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Fachexpert:in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Wer liefert den fachlichen Input?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Text geliefert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Datum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Titel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Ggf. maximale Zeichenlänge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Zielgruppe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An wen richtet sich der Artikel?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Kategorie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Artikel-Kategorie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Gewünschte Länge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z.B. 3000 Zeichen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/artikel-url/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Primary-Keyword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Hauptkeyword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Secondary-Keywords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Weitere wichtige Keywords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Suchintention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Was erwarten die Leser:innen im Artikel zu finden?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Konkurrenz-Artikel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Die drei besten Suchergebnisse des Hauptkeywords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Meta-Title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Aktuelle maximale Pixelanzahl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Meta-Description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Aktuelle maximale Pixelanzahl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Bildmaße in px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Maße für Teaser und Artikel-Bilder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Notizen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Was ist noch wichtig zu erwähnen?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ab/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40" w:lineRule="auto"/>
      <w:ind w:left="2160" w:firstLine="720"/>
      <w:rPr>
        <w:rFonts w:ascii="Titillium Web" w:cs="Titillium Web" w:eastAsia="Titillium Web" w:hAnsi="Titillium Web"/>
      </w:rPr>
    </w:pPr>
    <w:r w:rsidDel="00000000" w:rsidR="00000000" w:rsidRPr="00000000">
      <w:rPr>
        <w:rFonts w:ascii="Titillium Web" w:cs="Titillium Web" w:eastAsia="Titillium Web" w:hAnsi="Titillium Web"/>
        <w:rtl w:val="0"/>
      </w:rPr>
      <w:t xml:space="preserve">Bleech GmbH</w:t>
      <w:tab/>
      <w:tab/>
      <w:t xml:space="preserve">49 (0)30 4401 7947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208229" cy="45052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8229" cy="4505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spacing w:line="240" w:lineRule="auto"/>
      <w:ind w:left="2160" w:firstLine="720"/>
      <w:rPr>
        <w:rFonts w:ascii="Titillium Web" w:cs="Titillium Web" w:eastAsia="Titillium Web" w:hAnsi="Titillium Web"/>
      </w:rPr>
    </w:pPr>
    <w:r w:rsidDel="00000000" w:rsidR="00000000" w:rsidRPr="00000000">
      <w:rPr>
        <w:rFonts w:ascii="Titillium Web" w:cs="Titillium Web" w:eastAsia="Titillium Web" w:hAnsi="Titillium Web"/>
        <w:rtl w:val="0"/>
      </w:rPr>
      <w:t xml:space="preserve">Pfuelstraße 5</w:t>
      <w:tab/>
      <w:tab/>
    </w:r>
    <w:hyperlink r:id="rId2"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hello@bleech.de</w:t>
      </w:r>
    </w:hyperlink>
    <w:r w:rsidDel="00000000" w:rsidR="00000000" w:rsidRPr="00000000">
      <w:rPr>
        <w:rFonts w:ascii="Titillium Web" w:cs="Titillium Web" w:eastAsia="Titillium Web" w:hAnsi="Titillium Web"/>
        <w:rtl w:val="0"/>
      </w:rPr>
      <w:br w:type="textWrapping"/>
      <w:tab/>
      <w:t xml:space="preserve">10997 Berlin</w:t>
      <w:tab/>
      <w:tab/>
    </w:r>
    <w:hyperlink r:id="rId3">
      <w:r w:rsidDel="00000000" w:rsidR="00000000" w:rsidRPr="00000000">
        <w:rPr>
          <w:rFonts w:ascii="Titillium Web" w:cs="Titillium Web" w:eastAsia="Titillium Web" w:hAnsi="Titillium Web"/>
          <w:u w:val="single"/>
          <w:rtl w:val="0"/>
        </w:rPr>
        <w:t xml:space="preserve">LinkedIn</w:t>
      </w:r>
    </w:hyperlink>
    <w:r w:rsidDel="00000000" w:rsidR="00000000" w:rsidRPr="00000000">
      <w:rPr>
        <w:rFonts w:ascii="Titillium Web" w:cs="Titillium Web" w:eastAsia="Titillium Web" w:hAnsi="Titillium Web"/>
        <w:rtl w:val="0"/>
      </w:rPr>
      <w:t xml:space="preserve"> |</w:t>
    </w:r>
    <w:hyperlink r:id="rId4"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 </w:t>
      </w:r>
    </w:hyperlink>
    <w:hyperlink r:id="rId5">
      <w:r w:rsidDel="00000000" w:rsidR="00000000" w:rsidRPr="00000000">
        <w:rPr>
          <w:rFonts w:ascii="Titillium Web" w:cs="Titillium Web" w:eastAsia="Titillium Web" w:hAnsi="Titillium Web"/>
          <w:u w:val="single"/>
          <w:rtl w:val="0"/>
        </w:rPr>
        <w:t xml:space="preserve">YouTube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rFonts w:ascii="Titillium Web" w:cs="Titillium Web" w:eastAsia="Titillium Web" w:hAnsi="Titillium Web"/>
        <w:b w:val="1"/>
        <w:color w:val="ffffff"/>
        <w:sz w:val="44"/>
        <w:szCs w:val="44"/>
      </w:rPr>
    </w:pPr>
    <w:r w:rsidDel="00000000" w:rsidR="00000000" w:rsidRPr="00000000">
      <w:rPr>
        <w:rFonts w:ascii="Titillium Web" w:cs="Titillium Web" w:eastAsia="Titillium Web" w:hAnsi="Titillium Web"/>
        <w:b w:val="1"/>
        <w:color w:val="ffffff"/>
        <w:sz w:val="44"/>
        <w:szCs w:val="44"/>
        <w:rtl w:val="0"/>
      </w:rPr>
      <w:t xml:space="preserve">Content Briefing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3152660</wp:posOffset>
          </wp:positionH>
          <wp:positionV relativeFrom="paragraph">
            <wp:posOffset>-342899</wp:posOffset>
          </wp:positionV>
          <wp:extent cx="3514840" cy="11763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4840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hello@bleech.de" TargetMode="External"/><Relationship Id="rId3" Type="http://schemas.openxmlformats.org/officeDocument/2006/relationships/hyperlink" Target="https://www.linkedin.com/company/bleech/" TargetMode="External"/><Relationship Id="rId4" Type="http://schemas.openxmlformats.org/officeDocument/2006/relationships/hyperlink" Target="https://www.youtube.com/@siegfried-deploy" TargetMode="External"/><Relationship Id="rId5" Type="http://schemas.openxmlformats.org/officeDocument/2006/relationships/hyperlink" Target="https://www.youtube.com/@siegfried-deplo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